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CE6EE" w14:textId="77777777" w:rsidR="00CC0D52" w:rsidRDefault="004062D6" w:rsidP="004062D6">
      <w:pPr>
        <w:spacing w:after="0" w:line="30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0"/>
          <w:szCs w:val="20"/>
          <w:u w:val="single"/>
        </w:rPr>
        <w:t xml:space="preserve"> </w:t>
      </w:r>
      <w:r w:rsidRPr="002C6E02">
        <w:rPr>
          <w:rFonts w:ascii="Times New Roman" w:hAnsi="Times New Roman"/>
          <w:b/>
          <w:i/>
          <w:sz w:val="20"/>
          <w:szCs w:val="20"/>
          <w:u w:val="single"/>
        </w:rPr>
        <w:t xml:space="preserve">Европейски земеделски фонд за развитие на селските райони: Европа инвестира в селските райони </w:t>
      </w:r>
      <w:r w:rsidRPr="002C6E02">
        <w:rPr>
          <w:rFonts w:ascii="Times New Roman" w:hAnsi="Times New Roman"/>
          <w:b/>
          <w:i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6AE50BE0" wp14:editId="7005858F">
            <wp:simplePos x="0" y="0"/>
            <wp:positionH relativeFrom="margin">
              <wp:posOffset>7620</wp:posOffset>
            </wp:positionH>
            <wp:positionV relativeFrom="margin">
              <wp:posOffset>-82550</wp:posOffset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4B3EEA2" w14:textId="77777777" w:rsidR="004062D6" w:rsidRDefault="004062D6" w:rsidP="004062D6">
      <w:pPr>
        <w:jc w:val="right"/>
        <w:rPr>
          <w:rFonts w:ascii="Times New Roman" w:hAnsi="Times New Roman"/>
          <w:b/>
          <w:sz w:val="24"/>
          <w:szCs w:val="24"/>
        </w:rPr>
      </w:pPr>
    </w:p>
    <w:p w14:paraId="45D6A334" w14:textId="1F94F2DE" w:rsidR="004062D6" w:rsidRPr="00441953" w:rsidRDefault="004C4A31" w:rsidP="004062D6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17</w:t>
      </w:r>
      <w:bookmarkStart w:id="0" w:name="_GoBack"/>
      <w:bookmarkEnd w:id="0"/>
    </w:p>
    <w:p w14:paraId="563FE060" w14:textId="77777777"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  <w:r w:rsidR="00167940">
        <w:rPr>
          <w:rFonts w:ascii="Times New Roman" w:hAnsi="Times New Roman"/>
          <w:b/>
          <w:sz w:val="24"/>
          <w:szCs w:val="24"/>
        </w:rPr>
        <w:t xml:space="preserve"> (БЕЗ ДДС)</w:t>
      </w:r>
    </w:p>
    <w:p w14:paraId="6B8F9E96" w14:textId="77777777" w:rsidR="00060E9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14:paraId="7FC3C6EA" w14:textId="77777777" w:rsidR="008B2DDA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32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2140"/>
        <w:gridCol w:w="4380"/>
        <w:gridCol w:w="1480"/>
        <w:gridCol w:w="1200"/>
      </w:tblGrid>
      <w:tr w:rsidR="008B2DDA" w:rsidRPr="008B2DDA" w14:paraId="4C237EC5" w14:textId="77777777" w:rsidTr="002C6581">
        <w:trPr>
          <w:trHeight w:val="975"/>
        </w:trPr>
        <w:tc>
          <w:tcPr>
            <w:tcW w:w="1120" w:type="dxa"/>
            <w:shd w:val="clear" w:color="000000" w:fill="BFBFBF"/>
            <w:vAlign w:val="center"/>
            <w:hideMark/>
          </w:tcPr>
          <w:p w14:paraId="14B30AE7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Референтен СМР№</w:t>
            </w:r>
          </w:p>
        </w:tc>
        <w:tc>
          <w:tcPr>
            <w:tcW w:w="2140" w:type="dxa"/>
            <w:shd w:val="clear" w:color="000000" w:fill="BFBFBF"/>
            <w:noWrap/>
            <w:vAlign w:val="center"/>
            <w:hideMark/>
          </w:tcPr>
          <w:p w14:paraId="33B5F831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Вид дейност</w:t>
            </w:r>
          </w:p>
        </w:tc>
        <w:tc>
          <w:tcPr>
            <w:tcW w:w="4380" w:type="dxa"/>
            <w:shd w:val="clear" w:color="000000" w:fill="BFBFBF"/>
            <w:noWrap/>
            <w:vAlign w:val="center"/>
            <w:hideMark/>
          </w:tcPr>
          <w:p w14:paraId="66FF3316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Описание</w:t>
            </w:r>
          </w:p>
        </w:tc>
        <w:tc>
          <w:tcPr>
            <w:tcW w:w="1480" w:type="dxa"/>
            <w:shd w:val="clear" w:color="000000" w:fill="BFBFBF"/>
            <w:vAlign w:val="center"/>
            <w:hideMark/>
          </w:tcPr>
          <w:p w14:paraId="6757B12D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Мерна единица</w:t>
            </w:r>
          </w:p>
        </w:tc>
        <w:tc>
          <w:tcPr>
            <w:tcW w:w="1200" w:type="dxa"/>
            <w:shd w:val="clear" w:color="000000" w:fill="BFBFBF"/>
            <w:vAlign w:val="center"/>
            <w:hideMark/>
          </w:tcPr>
          <w:p w14:paraId="2A34F18D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Количество</w:t>
            </w:r>
          </w:p>
        </w:tc>
      </w:tr>
      <w:tr w:rsidR="008B2DDA" w:rsidRPr="008B2DDA" w14:paraId="4C1B3EA8" w14:textId="77777777" w:rsidTr="002C6581">
        <w:trPr>
          <w:trHeight w:val="384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8C32F86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4302E6F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Строителство на нови улици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61648AC5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Строителството на нови улици включва: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подготвителни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земни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асфалтови работи                                                                                                                   - пътни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отводняване на трасето (изграждане на дренажни/отводнителни системи и инсталации). 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Забележка: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Не са включени тротоари и пречиствателни съоръжения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692C8201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м2 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6B84436B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40B317DC" w14:textId="77777777" w:rsidTr="002C6581">
        <w:trPr>
          <w:trHeight w:val="45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4C3F8454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3BC4676D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 и/или рехабилитация на съществуващи улици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78C0A36D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 и/или рехабилитация на съществуващи улици включва: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Разваляне и възстановяване на съществуващи улични настилки в т.ч: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подготвителни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земни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асфалтови работи                                                                                                                    - пътни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отводняване на трасето (ремонт на дренажни/отводнителни системи и инсталации). 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пътна маркировка и сигнализация, съгласно правилата и изискванията за съответната улична мрежа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Забележка: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Не са включени тротоари и пречиствателни съоръжения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2. Цената е за м2 положен плътен асфалтобетон.</w:t>
            </w:r>
          </w:p>
        </w:tc>
        <w:tc>
          <w:tcPr>
            <w:tcW w:w="1480" w:type="dxa"/>
            <w:shd w:val="clear" w:color="auto" w:fill="auto"/>
            <w:vAlign w:val="center"/>
            <w:hideMark/>
          </w:tcPr>
          <w:p w14:paraId="114A7CD8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1A421D7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4AE65FF6" w14:textId="77777777" w:rsidTr="002C6581">
        <w:trPr>
          <w:trHeight w:val="316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1A73C5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lastRenderedPageBreak/>
              <w:t>3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77C2EB9C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Строителство, реконструкция и/или рехабилитация на нови и съществуващи тротоари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0BD5B23E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Строителство, реконструкция и/или рехабилитация на нови и съществуващи тротоари, и съоръженията и принадлежностите към тях включва: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Изграждане на нови и/или Разваляне и възстановяване на съществуващи тротоари, както следва: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подготвителни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земни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пътни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- отводняване  (ремонт на дренажни/отводнителни системи и инсталации).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пътна маркировка и сигнализация съгл. изискванията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0239DA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11642B86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3FDC251A" w14:textId="77777777" w:rsidTr="002C6581">
        <w:trPr>
          <w:trHeight w:val="51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02FC479F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4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23545DC7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Реконструкция, ремонт на общинска образователна инфраструктура с местно значение в селските райони.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769E6BEA" w14:textId="77777777" w:rsidR="00167940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Реконструкцията, ремонтът включва: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демонтажни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зидарски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сухо строителство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настилки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облицовки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покривни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хидроизолационни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бояджийски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столарски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мазилки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топлоизолационни работи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Конструктивна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Елекроинсталации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ВиК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ОВКХ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охранителни системи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Пожарна безопасност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работи по част ПБЗ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</w:r>
          </w:p>
          <w:p w14:paraId="369EF1E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Забележка: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Цената е за м2 разгъната застроена площ.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2. Не е включена вертикална планировка.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AB43678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3E9A4880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25F129C7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7B881EAC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5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300DB096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Изграждане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Парк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183C26F6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Изграждане на парк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6AF753F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2431CF7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7FF40FD1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FDC8273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6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3985305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Изграждане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Градина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459D8800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Изграждане на градина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7773986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3E69522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62B0C873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510FB64B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7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62D12E57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Изграждане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Площад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0DEBAA4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Изграждане на площад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4F13EFD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60A42C8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70D8A84E" w14:textId="77777777" w:rsidTr="002C6581">
        <w:trPr>
          <w:trHeight w:val="204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306BCCB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lastRenderedPageBreak/>
              <w:t>8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2485897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Изграждане или обовяване на площи за широко обществено ползване, предназначени за трайно задоволяване на обществените потребности от общинско значение -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 xml:space="preserve"> Улично озеленяване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31F88722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Включва дейностите предвидени за озеленяване с тревиста, дървесна, храстова и/или цветна растителност.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Забележка: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664ED75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8F66DA2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50FD51B9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42BDAAFA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9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01550F5E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Обновяване на площи за широко обществено ползване, предназначени за трайно задоволяване на обществените потребности от общинско значение 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Парк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373B34C2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Ремонт, реконструкция и/или рехабилитация на парк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563C560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0F97E372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27362A46" w14:textId="77777777" w:rsidTr="002C6581">
        <w:trPr>
          <w:trHeight w:val="154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213500B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10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09697CDF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Обновяване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Градина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2EE82B50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Ремонт, реконструкция и/или рехабилитация на градина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BD26DA9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2C5BED0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47AC57D9" w14:textId="77777777" w:rsidTr="002C6581">
        <w:trPr>
          <w:trHeight w:val="15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4008AE1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11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03DCD693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Обновяване на площи за широко обществено ползване, предназначени за трайно задоволяване на обществените потребности от общинско значение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Площад</w:t>
            </w:r>
          </w:p>
        </w:tc>
        <w:tc>
          <w:tcPr>
            <w:tcW w:w="4380" w:type="dxa"/>
            <w:shd w:val="clear" w:color="auto" w:fill="auto"/>
            <w:noWrap/>
            <w:vAlign w:val="center"/>
            <w:hideMark/>
          </w:tcPr>
          <w:p w14:paraId="4A206A0B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Ремонт, реконструкция и/или рехабилитация на площад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890FB04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4CFAAC2F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5F29CC68" w14:textId="77777777" w:rsidTr="002C6581">
        <w:trPr>
          <w:trHeight w:val="4515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9B2F254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12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210759D5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Реконструкция и/или ремонт на общински сгради, в които се предоставят обществени услуги, с цел подобряване на тяхната енергийна ефективност</w:t>
            </w:r>
          </w:p>
        </w:tc>
        <w:tc>
          <w:tcPr>
            <w:tcW w:w="4380" w:type="dxa"/>
            <w:shd w:val="clear" w:color="auto" w:fill="auto"/>
            <w:hideMark/>
          </w:tcPr>
          <w:p w14:paraId="320E07A3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Дейностите включват предписаните като задължителни за сградата, в обследването за енергийна ефективност: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 xml:space="preserve">1. По външни сградни ограждащи елементи:                                                         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подмяна на дорама (прозорци, врати, витрини и др.)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- топлинно изолиране на външните ограждащи елементи (външни стени, покриви, подове и др.)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2. По системите за поддържане на микроклимата.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3. Съпътстващи СМР, свързани с изпълнението на мерките за енергийна ефективност и съответното възстановяване на общите части на сградата в резултат на изпълнените мерки с енергоспестяващ ефект. Съпътстващите СМР са свързани единствено с възстановяването на първоначалното състояние, нарушено в резултат на обновяването на общите части и на подмяната на дограма в самостоятелния обект.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Забележка: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Цената е за м2 разгъната застроена площ.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F47C816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5FD3E5F5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  <w:tr w:rsidR="008B2DDA" w:rsidRPr="008B2DDA" w14:paraId="6A1D4A7C" w14:textId="77777777" w:rsidTr="002C6581">
        <w:trPr>
          <w:trHeight w:val="3390"/>
        </w:trPr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1939AE7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lastRenderedPageBreak/>
              <w:t>13</w:t>
            </w:r>
          </w:p>
        </w:tc>
        <w:tc>
          <w:tcPr>
            <w:tcW w:w="2140" w:type="dxa"/>
            <w:shd w:val="clear" w:color="auto" w:fill="auto"/>
            <w:vAlign w:val="center"/>
            <w:hideMark/>
          </w:tcPr>
          <w:p w14:paraId="76AA8A0C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 xml:space="preserve">Изграждане на закрита спортна инфраструктура в общинска образователна инфраструктура с местно значение, в която няма изградена закрита спортна инфраструктура, и която включва основно или средно училище финансирана чрез бюджета на общината - </w:t>
            </w:r>
            <w:r w:rsidRPr="008B2DD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bg-BG"/>
              </w:rPr>
              <w:t>Физкултурен салон</w:t>
            </w:r>
          </w:p>
        </w:tc>
        <w:tc>
          <w:tcPr>
            <w:tcW w:w="4380" w:type="dxa"/>
            <w:shd w:val="clear" w:color="auto" w:fill="auto"/>
            <w:vAlign w:val="center"/>
            <w:hideMark/>
          </w:tcPr>
          <w:p w14:paraId="077EF16A" w14:textId="77777777" w:rsidR="00167940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Включва всички СМР, свързани с изграждането</w:t>
            </w:r>
          </w:p>
          <w:p w14:paraId="2C001725" w14:textId="77777777" w:rsidR="008B2DDA" w:rsidRPr="008B2DDA" w:rsidRDefault="008B2DDA" w:rsidP="008B2D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Забележка:</w:t>
            </w: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br/>
              <w:t>1. Цената е за м2 разгъната застроена площ.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A84C3A8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м2</w:t>
            </w:r>
          </w:p>
        </w:tc>
        <w:tc>
          <w:tcPr>
            <w:tcW w:w="1200" w:type="dxa"/>
            <w:shd w:val="clear" w:color="auto" w:fill="auto"/>
            <w:noWrap/>
            <w:vAlign w:val="center"/>
            <w:hideMark/>
          </w:tcPr>
          <w:p w14:paraId="7252B601" w14:textId="77777777" w:rsidR="008B2DDA" w:rsidRPr="008B2DDA" w:rsidRDefault="008B2DDA" w:rsidP="008B2D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</w:pPr>
            <w:r w:rsidRPr="008B2DDA">
              <w:rPr>
                <w:rFonts w:ascii="Arial" w:eastAsia="Times New Roman" w:hAnsi="Arial" w:cs="Arial"/>
                <w:color w:val="000000"/>
                <w:sz w:val="16"/>
                <w:szCs w:val="16"/>
                <w:lang w:eastAsia="bg-BG"/>
              </w:rPr>
              <w:t>1</w:t>
            </w:r>
          </w:p>
        </w:tc>
      </w:tr>
    </w:tbl>
    <w:p w14:paraId="00BF5649" w14:textId="77777777" w:rsidR="008B2DDA" w:rsidRPr="00A17634" w:rsidRDefault="008B2DDA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p w14:paraId="475DDCD3" w14:textId="77777777"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76ED6E3B" w14:textId="77777777" w:rsidR="00167940" w:rsidRDefault="00167940" w:rsidP="0016794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14:paraId="0DAAC21A" w14:textId="77777777"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9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A4655" w14:textId="77777777" w:rsidR="00FF5B04" w:rsidRDefault="00FF5B04" w:rsidP="009E2D7F">
      <w:pPr>
        <w:spacing w:after="0" w:line="240" w:lineRule="auto"/>
      </w:pPr>
      <w:r>
        <w:separator/>
      </w:r>
    </w:p>
  </w:endnote>
  <w:endnote w:type="continuationSeparator" w:id="0">
    <w:p w14:paraId="72E2DA87" w14:textId="77777777" w:rsidR="00FF5B04" w:rsidRDefault="00FF5B04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8"/>
        <w:szCs w:val="18"/>
      </w:rPr>
      <w:id w:val="108017839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AB2A46B" w14:textId="77777777" w:rsidR="004E33F2" w:rsidRPr="004E33F2" w:rsidRDefault="004E33F2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4E33F2">
              <w:rPr>
                <w:rFonts w:ascii="Times New Roman" w:hAnsi="Times New Roman"/>
                <w:sz w:val="18"/>
                <w:szCs w:val="18"/>
              </w:rPr>
              <w:t xml:space="preserve">Page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4C4A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1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4E33F2"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4C4A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4</w:t>
            </w:r>
            <w:r w:rsidRPr="004E33F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25A6240" w14:textId="77777777" w:rsidR="009E2D7F" w:rsidRPr="004E33F2" w:rsidRDefault="009E2D7F" w:rsidP="004E33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D26A2" w14:textId="77777777" w:rsidR="00FF5B04" w:rsidRDefault="00FF5B04" w:rsidP="009E2D7F">
      <w:pPr>
        <w:spacing w:after="0" w:line="240" w:lineRule="auto"/>
      </w:pPr>
      <w:r>
        <w:separator/>
      </w:r>
    </w:p>
  </w:footnote>
  <w:footnote w:type="continuationSeparator" w:id="0">
    <w:p w14:paraId="699ED66B" w14:textId="77777777" w:rsidR="00FF5B04" w:rsidRDefault="00FF5B04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26B6"/>
    <w:rsid w:val="00037A4B"/>
    <w:rsid w:val="00045769"/>
    <w:rsid w:val="000510FD"/>
    <w:rsid w:val="000557A2"/>
    <w:rsid w:val="00060E94"/>
    <w:rsid w:val="00062955"/>
    <w:rsid w:val="00066104"/>
    <w:rsid w:val="00086061"/>
    <w:rsid w:val="0008756C"/>
    <w:rsid w:val="000A0A1B"/>
    <w:rsid w:val="000B0A8D"/>
    <w:rsid w:val="000D1126"/>
    <w:rsid w:val="000E3D82"/>
    <w:rsid w:val="00123620"/>
    <w:rsid w:val="001560C3"/>
    <w:rsid w:val="00167940"/>
    <w:rsid w:val="001749FF"/>
    <w:rsid w:val="001C443F"/>
    <w:rsid w:val="001F17A6"/>
    <w:rsid w:val="00226CD6"/>
    <w:rsid w:val="0024611E"/>
    <w:rsid w:val="002561D4"/>
    <w:rsid w:val="00257EA2"/>
    <w:rsid w:val="002602B0"/>
    <w:rsid w:val="002634E4"/>
    <w:rsid w:val="00265914"/>
    <w:rsid w:val="00271170"/>
    <w:rsid w:val="0028080B"/>
    <w:rsid w:val="00292AC7"/>
    <w:rsid w:val="002B463A"/>
    <w:rsid w:val="002B49AA"/>
    <w:rsid w:val="002C6581"/>
    <w:rsid w:val="002D4FAC"/>
    <w:rsid w:val="00302962"/>
    <w:rsid w:val="00351D49"/>
    <w:rsid w:val="0035348E"/>
    <w:rsid w:val="003B6CE8"/>
    <w:rsid w:val="003D1D2A"/>
    <w:rsid w:val="003E39D5"/>
    <w:rsid w:val="004025E0"/>
    <w:rsid w:val="004058E0"/>
    <w:rsid w:val="004062D6"/>
    <w:rsid w:val="00413608"/>
    <w:rsid w:val="00433E4A"/>
    <w:rsid w:val="00441953"/>
    <w:rsid w:val="00492124"/>
    <w:rsid w:val="00492FD8"/>
    <w:rsid w:val="004A67FF"/>
    <w:rsid w:val="004C4A31"/>
    <w:rsid w:val="004C5219"/>
    <w:rsid w:val="004C75BF"/>
    <w:rsid w:val="004D7A4A"/>
    <w:rsid w:val="004E29BF"/>
    <w:rsid w:val="004E33F2"/>
    <w:rsid w:val="00520293"/>
    <w:rsid w:val="00527F26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B207E"/>
    <w:rsid w:val="005B62AA"/>
    <w:rsid w:val="005D16C9"/>
    <w:rsid w:val="005E6525"/>
    <w:rsid w:val="005F1A8C"/>
    <w:rsid w:val="00600482"/>
    <w:rsid w:val="00612EA8"/>
    <w:rsid w:val="0062687F"/>
    <w:rsid w:val="0063116C"/>
    <w:rsid w:val="00644767"/>
    <w:rsid w:val="00666530"/>
    <w:rsid w:val="0068468C"/>
    <w:rsid w:val="00696E7D"/>
    <w:rsid w:val="006E0D64"/>
    <w:rsid w:val="006E56A5"/>
    <w:rsid w:val="00703C38"/>
    <w:rsid w:val="007205DB"/>
    <w:rsid w:val="00727264"/>
    <w:rsid w:val="00755A7A"/>
    <w:rsid w:val="00763A43"/>
    <w:rsid w:val="007719B7"/>
    <w:rsid w:val="00771AA6"/>
    <w:rsid w:val="00796AB1"/>
    <w:rsid w:val="00797862"/>
    <w:rsid w:val="007C7DD0"/>
    <w:rsid w:val="007D1C41"/>
    <w:rsid w:val="007E493A"/>
    <w:rsid w:val="00814A59"/>
    <w:rsid w:val="00824D17"/>
    <w:rsid w:val="0082582A"/>
    <w:rsid w:val="008451E0"/>
    <w:rsid w:val="008517B8"/>
    <w:rsid w:val="00851FE7"/>
    <w:rsid w:val="0086611B"/>
    <w:rsid w:val="00876621"/>
    <w:rsid w:val="008A3F7E"/>
    <w:rsid w:val="008B2DDA"/>
    <w:rsid w:val="008B69D9"/>
    <w:rsid w:val="008D17C1"/>
    <w:rsid w:val="008D6EF3"/>
    <w:rsid w:val="0091036A"/>
    <w:rsid w:val="00912F18"/>
    <w:rsid w:val="00921A17"/>
    <w:rsid w:val="00951942"/>
    <w:rsid w:val="00955088"/>
    <w:rsid w:val="00957251"/>
    <w:rsid w:val="009B3426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46153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04F47"/>
    <w:rsid w:val="00B147E0"/>
    <w:rsid w:val="00B14EA6"/>
    <w:rsid w:val="00B20C81"/>
    <w:rsid w:val="00B259D5"/>
    <w:rsid w:val="00B60E51"/>
    <w:rsid w:val="00B747C3"/>
    <w:rsid w:val="00B81417"/>
    <w:rsid w:val="00B87D6E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14236"/>
    <w:rsid w:val="00C7290C"/>
    <w:rsid w:val="00C8375B"/>
    <w:rsid w:val="00C846A8"/>
    <w:rsid w:val="00CA402F"/>
    <w:rsid w:val="00CA6D63"/>
    <w:rsid w:val="00CB7C51"/>
    <w:rsid w:val="00CC0D52"/>
    <w:rsid w:val="00CE41DB"/>
    <w:rsid w:val="00D00DEF"/>
    <w:rsid w:val="00D05BBC"/>
    <w:rsid w:val="00D157A4"/>
    <w:rsid w:val="00D52250"/>
    <w:rsid w:val="00D77BB2"/>
    <w:rsid w:val="00D8017A"/>
    <w:rsid w:val="00DB0256"/>
    <w:rsid w:val="00DB5770"/>
    <w:rsid w:val="00DC666F"/>
    <w:rsid w:val="00E0324A"/>
    <w:rsid w:val="00E12736"/>
    <w:rsid w:val="00E22A87"/>
    <w:rsid w:val="00E26469"/>
    <w:rsid w:val="00E332CD"/>
    <w:rsid w:val="00E37E2F"/>
    <w:rsid w:val="00E425B5"/>
    <w:rsid w:val="00E55D68"/>
    <w:rsid w:val="00E65300"/>
    <w:rsid w:val="00E87E5B"/>
    <w:rsid w:val="00E9201F"/>
    <w:rsid w:val="00E965CC"/>
    <w:rsid w:val="00EA4F0C"/>
    <w:rsid w:val="00EB719E"/>
    <w:rsid w:val="00ED4DA2"/>
    <w:rsid w:val="00F10978"/>
    <w:rsid w:val="00F1314E"/>
    <w:rsid w:val="00F167ED"/>
    <w:rsid w:val="00F25B52"/>
    <w:rsid w:val="00F35485"/>
    <w:rsid w:val="00F473AC"/>
    <w:rsid w:val="00F54F0A"/>
    <w:rsid w:val="00F70869"/>
    <w:rsid w:val="00FB6AB4"/>
    <w:rsid w:val="00FC1E8B"/>
    <w:rsid w:val="00FF5B04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331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8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1F4392-A388-4E86-9492-D25AEF319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822</Words>
  <Characters>4687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5499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user</cp:lastModifiedBy>
  <cp:revision>15</cp:revision>
  <cp:lastPrinted>2015-11-04T14:52:00Z</cp:lastPrinted>
  <dcterms:created xsi:type="dcterms:W3CDTF">2018-02-06T13:52:00Z</dcterms:created>
  <dcterms:modified xsi:type="dcterms:W3CDTF">2022-05-18T08:47:00Z</dcterms:modified>
</cp:coreProperties>
</file>